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Still Human – Terms &amp; Conditions</w:t>
      </w:r>
    </w:p>
    <w:p>
      <w:pPr>
        <w:pStyle w:val="Heading2"/>
      </w:pPr>
      <w:r>
        <w:t>1. Age Requirement</w:t>
      </w:r>
    </w:p>
    <w:p>
      <w:pPr>
        <w:spacing w:after="240"/>
      </w:pPr>
      <w:r>
        <w:t>All coaching services, workshops, and content are intended for individuals 18 years of age or older. By booking, you confirm that you meet this age requirement.</w:t>
      </w:r>
    </w:p>
    <w:p>
      <w:pPr>
        <w:pStyle w:val="Heading2"/>
      </w:pPr>
      <w:r>
        <w:t>2. Confidentiality &amp; Respect</w:t>
      </w:r>
    </w:p>
    <w:p>
      <w:pPr>
        <w:spacing w:after="240"/>
      </w:pPr>
      <w:r>
        <w:t>All sessions and group experiences are safe spaces. Personal information shared during coaching or workshops will be treated with care and confidentiality. Disrespectful, abusive, or disruptive behavior will not be tolerated.</w:t>
      </w:r>
    </w:p>
    <w:p>
      <w:pPr>
        <w:pStyle w:val="Heading2"/>
      </w:pPr>
      <w:r>
        <w:t>3. No Guarantees</w:t>
      </w:r>
    </w:p>
    <w:p>
      <w:pPr>
        <w:spacing w:after="240"/>
      </w:pPr>
      <w:r>
        <w:t>Coaching is a collaborative process, and results may vary. While we are committed to your growth, success depends on your willingness to engage, reflect, and take action.</w:t>
      </w:r>
    </w:p>
    <w:p>
      <w:pPr>
        <w:pStyle w:val="Heading2"/>
      </w:pPr>
      <w:r>
        <w:t>4. Refunds &amp; Cancellations</w:t>
      </w:r>
    </w:p>
    <w:p>
      <w:pPr>
        <w:spacing w:after="240"/>
      </w:pPr>
      <w:r>
        <w:t>All purchases are final unless otherwise stated. Cancellations require at least 24 hours’ notice to reschedule.</w:t>
      </w:r>
    </w:p>
    <w:p>
      <w:pPr>
        <w:pStyle w:val="Heading2"/>
      </w:pPr>
      <w:r>
        <w:t>5. Use of Materials</w:t>
      </w:r>
    </w:p>
    <w:p>
      <w:pPr>
        <w:spacing w:after="240"/>
      </w:pPr>
      <w:r>
        <w:t>All Still Human materials, including journals, workbooks, and digital resources, are for personal use only and may not be copied, distributed, or resold without written permission.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